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5AE34" w14:textId="73D8DD30" w:rsidR="00730BFE" w:rsidRDefault="00730BFE" w:rsidP="00096513">
      <w:pPr>
        <w:pStyle w:val="PM-Titel"/>
        <w:tabs>
          <w:tab w:val="left" w:pos="5670"/>
          <w:tab w:val="left" w:pos="5940"/>
        </w:tabs>
        <w:spacing w:after="0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 wp14:anchorId="61AA8308" wp14:editId="302C816A">
            <wp:extent cx="3601941" cy="2242689"/>
            <wp:effectExtent l="0" t="0" r="0" b="5715"/>
            <wp:docPr id="1" name="Grafik 1" descr="Ein Bild, das Kleidung, Szene, Mann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Kleidung, Szene, Mann, Gebäude enthält.&#10;&#10;Automatisch generierte Beschreibu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22390" r="20509" b="3375"/>
                    <a:stretch/>
                  </pic:blipFill>
                  <pic:spPr bwMode="auto">
                    <a:xfrm>
                      <a:off x="0" y="0"/>
                      <a:ext cx="3613402" cy="2249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96EE2D" w14:textId="15406C4E" w:rsidR="00730BFE" w:rsidRPr="0011586C" w:rsidRDefault="00730BFE" w:rsidP="00C510AB">
      <w:pPr>
        <w:pStyle w:val="PM-Titel"/>
        <w:spacing w:before="120" w:after="0"/>
        <w:ind w:right="4162"/>
        <w:rPr>
          <w:b w:val="0"/>
          <w:bCs/>
          <w:sz w:val="22"/>
        </w:rPr>
      </w:pPr>
      <w:r w:rsidRPr="6784830D">
        <w:rPr>
          <w:sz w:val="22"/>
        </w:rPr>
        <w:t xml:space="preserve">Bild 1: </w:t>
      </w:r>
      <w:r w:rsidR="00CE379D">
        <w:rPr>
          <w:b w:val="0"/>
          <w:bCs/>
          <w:sz w:val="22"/>
        </w:rPr>
        <w:t>Ein Highlight auf der</w:t>
      </w:r>
      <w:r w:rsidR="000E5554">
        <w:rPr>
          <w:b w:val="0"/>
          <w:bCs/>
          <w:sz w:val="22"/>
        </w:rPr>
        <w:t xml:space="preserve"> Messe BAU 2025</w:t>
      </w:r>
      <w:r w:rsidR="009839A3">
        <w:rPr>
          <w:b w:val="0"/>
          <w:bCs/>
          <w:sz w:val="22"/>
        </w:rPr>
        <w:t>: Das</w:t>
      </w:r>
      <w:r w:rsidR="003E6A8F">
        <w:rPr>
          <w:b w:val="0"/>
          <w:bCs/>
          <w:sz w:val="22"/>
        </w:rPr>
        <w:t xml:space="preserve"> Familienunternehmen Hörmann </w:t>
      </w:r>
      <w:r w:rsidR="009839A3">
        <w:rPr>
          <w:b w:val="0"/>
          <w:bCs/>
          <w:sz w:val="22"/>
        </w:rPr>
        <w:t>zeigt</w:t>
      </w:r>
      <w:r w:rsidR="00E8528A">
        <w:rPr>
          <w:b w:val="0"/>
          <w:bCs/>
          <w:sz w:val="22"/>
        </w:rPr>
        <w:t xml:space="preserve"> eine</w:t>
      </w:r>
      <w:r w:rsidR="003272AA">
        <w:rPr>
          <w:b w:val="0"/>
          <w:bCs/>
          <w:sz w:val="22"/>
        </w:rPr>
        <w:t xml:space="preserve"> ganz</w:t>
      </w:r>
      <w:r w:rsidR="00E8528A">
        <w:rPr>
          <w:b w:val="0"/>
          <w:bCs/>
          <w:sz w:val="22"/>
        </w:rPr>
        <w:t xml:space="preserve"> neue Produktlinie im Bereich der Stauraumsysteme.</w:t>
      </w:r>
    </w:p>
    <w:p w14:paraId="36FF8244" w14:textId="77777777" w:rsidR="0011586C" w:rsidRDefault="0011586C" w:rsidP="34C003B8">
      <w:pPr>
        <w:pStyle w:val="PM-Titel"/>
        <w:spacing w:after="0"/>
        <w:ind w:right="4162"/>
        <w:rPr>
          <w:sz w:val="22"/>
        </w:rPr>
      </w:pPr>
    </w:p>
    <w:p w14:paraId="6D4F0853" w14:textId="0513CFB9" w:rsidR="00AE5863" w:rsidRPr="000E0D5A" w:rsidRDefault="4772A219" w:rsidP="34C003B8">
      <w:pPr>
        <w:pStyle w:val="PM-Titel"/>
        <w:spacing w:after="0"/>
        <w:ind w:right="4162"/>
      </w:pPr>
      <w:r w:rsidRPr="34C003B8">
        <w:rPr>
          <w:sz w:val="22"/>
        </w:rPr>
        <w:t xml:space="preserve">Hörmann präsentiert sich </w:t>
      </w:r>
      <w:r w:rsidR="5902F60E" w:rsidRPr="34C003B8">
        <w:rPr>
          <w:sz w:val="22"/>
        </w:rPr>
        <w:t xml:space="preserve">gewohnt vielfältig </w:t>
      </w:r>
      <w:r w:rsidRPr="34C003B8">
        <w:rPr>
          <w:sz w:val="22"/>
        </w:rPr>
        <w:t xml:space="preserve">auf der </w:t>
      </w:r>
      <w:r w:rsidR="00107FE7">
        <w:rPr>
          <w:sz w:val="22"/>
        </w:rPr>
        <w:br/>
      </w:r>
      <w:r w:rsidRPr="34C003B8">
        <w:rPr>
          <w:sz w:val="22"/>
        </w:rPr>
        <w:t>BAU 2025</w:t>
      </w:r>
      <w:r w:rsidR="00EE14A4">
        <w:br/>
      </w:r>
      <w:r w:rsidR="79B198D9">
        <w:t>Ein klar</w:t>
      </w:r>
      <w:r w:rsidR="007C7A4A">
        <w:t>e</w:t>
      </w:r>
      <w:r w:rsidR="56E0B37B">
        <w:t>s Ja zu</w:t>
      </w:r>
      <w:r w:rsidR="49E9C8A9">
        <w:t>r</w:t>
      </w:r>
      <w:r w:rsidR="5AF3705C">
        <w:t xml:space="preserve"> Messeteilnahme</w:t>
      </w:r>
    </w:p>
    <w:p w14:paraId="0BFF543D" w14:textId="119172A7" w:rsidR="00E547A3" w:rsidRDefault="0FD22D21" w:rsidP="00DD7018">
      <w:pPr>
        <w:pStyle w:val="PM-Standard"/>
        <w:tabs>
          <w:tab w:val="left" w:pos="5940"/>
        </w:tabs>
        <w:spacing w:before="120" w:after="0"/>
        <w:ind w:right="4162"/>
        <w:jc w:val="left"/>
        <w:rPr>
          <w:b/>
          <w:bCs/>
        </w:rPr>
      </w:pPr>
      <w:r w:rsidRPr="1127A115">
        <w:rPr>
          <w:b/>
          <w:bCs/>
        </w:rPr>
        <w:t xml:space="preserve">Wenn am 13. Januar 2025 </w:t>
      </w:r>
      <w:r w:rsidR="0F9EA23A" w:rsidRPr="1127A115">
        <w:rPr>
          <w:b/>
          <w:bCs/>
        </w:rPr>
        <w:t xml:space="preserve">die Messe BAU in München </w:t>
      </w:r>
      <w:r w:rsidR="6A46FC57" w:rsidRPr="1127A115">
        <w:rPr>
          <w:b/>
          <w:bCs/>
        </w:rPr>
        <w:t>beginn</w:t>
      </w:r>
      <w:r w:rsidR="0F9EA23A" w:rsidRPr="1127A115">
        <w:rPr>
          <w:b/>
          <w:bCs/>
        </w:rPr>
        <w:t xml:space="preserve">t, ist der Tor- und Türhersteller </w:t>
      </w:r>
      <w:r w:rsidR="04F7350F" w:rsidRPr="1127A115">
        <w:rPr>
          <w:b/>
          <w:bCs/>
        </w:rPr>
        <w:t xml:space="preserve">Hörmann </w:t>
      </w:r>
      <w:r w:rsidR="0F9EA23A" w:rsidRPr="1127A115">
        <w:rPr>
          <w:b/>
          <w:bCs/>
        </w:rPr>
        <w:t>wieder mit eine</w:t>
      </w:r>
      <w:r w:rsidR="1F039CF4" w:rsidRPr="1127A115">
        <w:rPr>
          <w:b/>
          <w:bCs/>
        </w:rPr>
        <w:t>r</w:t>
      </w:r>
      <w:r w:rsidR="0F9EA23A" w:rsidRPr="1127A115">
        <w:rPr>
          <w:b/>
          <w:bCs/>
        </w:rPr>
        <w:t xml:space="preserve"> </w:t>
      </w:r>
      <w:r w:rsidR="7EFE5EB6" w:rsidRPr="1127A115">
        <w:rPr>
          <w:b/>
          <w:bCs/>
        </w:rPr>
        <w:t>d</w:t>
      </w:r>
      <w:r w:rsidR="336F6B0F" w:rsidRPr="1127A115">
        <w:rPr>
          <w:b/>
          <w:bCs/>
        </w:rPr>
        <w:t>er gr</w:t>
      </w:r>
      <w:r w:rsidR="5037549F" w:rsidRPr="1127A115">
        <w:rPr>
          <w:b/>
          <w:bCs/>
        </w:rPr>
        <w:t>ö</w:t>
      </w:r>
      <w:r w:rsidR="336F6B0F" w:rsidRPr="1127A115">
        <w:rPr>
          <w:b/>
          <w:bCs/>
        </w:rPr>
        <w:t>ß</w:t>
      </w:r>
      <w:r w:rsidR="148A8E42" w:rsidRPr="1127A115">
        <w:rPr>
          <w:b/>
          <w:bCs/>
        </w:rPr>
        <w:t>t</w:t>
      </w:r>
      <w:r w:rsidR="336F6B0F" w:rsidRPr="1127A115">
        <w:rPr>
          <w:b/>
          <w:bCs/>
        </w:rPr>
        <w:t>en Produktausstellung</w:t>
      </w:r>
      <w:r w:rsidR="0F4442C7" w:rsidRPr="1127A115">
        <w:rPr>
          <w:b/>
          <w:bCs/>
        </w:rPr>
        <w:t>en</w:t>
      </w:r>
      <w:r w:rsidR="336F6B0F" w:rsidRPr="1127A115">
        <w:rPr>
          <w:b/>
          <w:bCs/>
        </w:rPr>
        <w:t xml:space="preserve"> vertreten. </w:t>
      </w:r>
      <w:r w:rsidR="0D57EA15" w:rsidRPr="1127A115">
        <w:rPr>
          <w:b/>
          <w:bCs/>
        </w:rPr>
        <w:t xml:space="preserve">Bis zum 17. Januar präsentiert </w:t>
      </w:r>
      <w:r w:rsidR="02BC1527" w:rsidRPr="1127A115">
        <w:rPr>
          <w:b/>
          <w:bCs/>
        </w:rPr>
        <w:t>das familiengeführte Unternehmen</w:t>
      </w:r>
      <w:r w:rsidR="0D57EA15" w:rsidRPr="1127A115">
        <w:rPr>
          <w:b/>
          <w:bCs/>
        </w:rPr>
        <w:t xml:space="preserve"> zahlreiche Produktneuheiten und </w:t>
      </w:r>
      <w:r w:rsidR="6454F364" w:rsidRPr="1127A115">
        <w:rPr>
          <w:b/>
          <w:bCs/>
        </w:rPr>
        <w:t>-</w:t>
      </w:r>
      <w:r w:rsidR="0D57EA15" w:rsidRPr="1127A115">
        <w:rPr>
          <w:b/>
          <w:bCs/>
        </w:rPr>
        <w:t>weiterentwicklungen aus allen Produktbereichen.</w:t>
      </w:r>
      <w:r w:rsidRPr="1127A115">
        <w:rPr>
          <w:b/>
          <w:bCs/>
        </w:rPr>
        <w:t xml:space="preserve"> </w:t>
      </w:r>
    </w:p>
    <w:p w14:paraId="5D4F53D8" w14:textId="14AA3D28" w:rsidR="00117439" w:rsidRDefault="2D541B4B" w:rsidP="00EE14A4">
      <w:pPr>
        <w:pStyle w:val="PM-Lead"/>
        <w:tabs>
          <w:tab w:val="left" w:pos="4962"/>
        </w:tabs>
        <w:spacing w:before="120" w:after="0"/>
        <w:ind w:right="4148"/>
        <w:jc w:val="left"/>
      </w:pPr>
      <w:r>
        <w:rPr>
          <w:b w:val="0"/>
          <w:bCs w:val="0"/>
        </w:rPr>
        <w:t>Auf</w:t>
      </w:r>
      <w:r w:rsidR="7A3B6A69">
        <w:rPr>
          <w:b w:val="0"/>
          <w:bCs w:val="0"/>
        </w:rPr>
        <w:t xml:space="preserve"> mehr als 1.600 m</w:t>
      </w:r>
      <w:r w:rsidR="7A3B6A69" w:rsidRPr="6784830D">
        <w:rPr>
          <w:b w:val="0"/>
          <w:bCs w:val="0"/>
          <w:vertAlign w:val="superscript"/>
        </w:rPr>
        <w:t>2</w:t>
      </w:r>
      <w:r w:rsidR="7A3B6A69">
        <w:rPr>
          <w:b w:val="0"/>
          <w:bCs w:val="0"/>
        </w:rPr>
        <w:t xml:space="preserve"> Fläche </w:t>
      </w:r>
      <w:r w:rsidR="4CA13588">
        <w:rPr>
          <w:b w:val="0"/>
          <w:bCs w:val="0"/>
        </w:rPr>
        <w:t>werden Tore, T</w:t>
      </w:r>
      <w:r w:rsidR="5F1A0357">
        <w:rPr>
          <w:b w:val="0"/>
          <w:bCs w:val="0"/>
        </w:rPr>
        <w:t xml:space="preserve">üren, Zargen, Antriebe, Zufahrtskontroll- und Stauraumsysteme </w:t>
      </w:r>
      <w:r w:rsidR="7A3B6A69">
        <w:rPr>
          <w:b w:val="0"/>
          <w:bCs w:val="0"/>
        </w:rPr>
        <w:t>auf dem Messestand 302 in Halle B3</w:t>
      </w:r>
      <w:r w:rsidR="57356E00">
        <w:rPr>
          <w:b w:val="0"/>
          <w:bCs w:val="0"/>
        </w:rPr>
        <w:t xml:space="preserve"> </w:t>
      </w:r>
      <w:r w:rsidR="059629DE">
        <w:rPr>
          <w:b w:val="0"/>
          <w:bCs w:val="0"/>
        </w:rPr>
        <w:t>ausgestell</w:t>
      </w:r>
      <w:r w:rsidR="57356E00">
        <w:rPr>
          <w:b w:val="0"/>
          <w:bCs w:val="0"/>
        </w:rPr>
        <w:t>t</w:t>
      </w:r>
      <w:r w:rsidR="7A3B6A69">
        <w:rPr>
          <w:b w:val="0"/>
          <w:bCs w:val="0"/>
        </w:rPr>
        <w:t xml:space="preserve">. </w:t>
      </w:r>
      <w:r w:rsidR="0CF8E815">
        <w:rPr>
          <w:b w:val="0"/>
          <w:bCs w:val="0"/>
        </w:rPr>
        <w:t xml:space="preserve">„Wir werden selbstverständlich wieder </w:t>
      </w:r>
      <w:r w:rsidR="00DD4DBA">
        <w:rPr>
          <w:b w:val="0"/>
          <w:bCs w:val="0"/>
        </w:rPr>
        <w:t>sehr viele</w:t>
      </w:r>
      <w:r w:rsidR="0CF8E815">
        <w:rPr>
          <w:b w:val="0"/>
          <w:bCs w:val="0"/>
        </w:rPr>
        <w:t xml:space="preserve"> Produktneuheiten vorstellen“, sagte Martin J. Hörmann, persönlich haftender Gesellschafter der Hörmann Gruppe. Traditionell präsentiert Hörmann dem Fachpublikum aus</w:t>
      </w:r>
      <w:r w:rsidR="00E155C7">
        <w:rPr>
          <w:b w:val="0"/>
          <w:bCs w:val="0"/>
        </w:rPr>
        <w:t xml:space="preserve"> Handwerk, A</w:t>
      </w:r>
      <w:r w:rsidR="0CF8E815">
        <w:rPr>
          <w:b w:val="0"/>
          <w:bCs w:val="0"/>
        </w:rPr>
        <w:t xml:space="preserve">rchitektur und </w:t>
      </w:r>
      <w:r w:rsidR="00E155C7">
        <w:rPr>
          <w:b w:val="0"/>
          <w:bCs w:val="0"/>
        </w:rPr>
        <w:t>H</w:t>
      </w:r>
      <w:r w:rsidR="0CF8E815">
        <w:rPr>
          <w:b w:val="0"/>
          <w:bCs w:val="0"/>
        </w:rPr>
        <w:t>andel seine Neuheiten zu</w:t>
      </w:r>
      <w:r w:rsidR="00B77E17">
        <w:rPr>
          <w:b w:val="0"/>
          <w:bCs w:val="0"/>
        </w:rPr>
        <w:t>aller</w:t>
      </w:r>
      <w:r w:rsidR="0CF8E815">
        <w:rPr>
          <w:b w:val="0"/>
          <w:bCs w:val="0"/>
        </w:rPr>
        <w:t>erst auf der Messe BAU.</w:t>
      </w:r>
      <w:r w:rsidR="00EE14A4">
        <w:rPr>
          <w:b w:val="0"/>
          <w:bCs w:val="0"/>
        </w:rPr>
        <w:t xml:space="preserve"> </w:t>
      </w:r>
      <w:r w:rsidR="00237B03">
        <w:rPr>
          <w:b w:val="0"/>
          <w:bCs w:val="0"/>
        </w:rPr>
        <w:t xml:space="preserve"> </w:t>
      </w:r>
    </w:p>
    <w:p w14:paraId="5C5F0C9E" w14:textId="1FFCB468" w:rsidR="328FAB52" w:rsidRDefault="328FAB52" w:rsidP="6784830D">
      <w:pPr>
        <w:pStyle w:val="PM-Lead"/>
        <w:tabs>
          <w:tab w:val="left" w:pos="4962"/>
        </w:tabs>
        <w:spacing w:before="120" w:after="0"/>
        <w:ind w:right="4148"/>
        <w:jc w:val="left"/>
        <w:rPr>
          <w:rFonts w:eastAsia="Arial"/>
          <w:b w:val="0"/>
          <w:bCs w:val="0"/>
        </w:rPr>
      </w:pPr>
      <w:r w:rsidRPr="6784830D">
        <w:rPr>
          <w:rFonts w:eastAsia="Arial"/>
          <w:b w:val="0"/>
          <w:bCs w:val="0"/>
        </w:rPr>
        <w:t>Nachdem Hörmann im Sommer 2022 das Angebot um den Produktbereich der Stauraumsysteme erweitert hat,</w:t>
      </w:r>
      <w:r w:rsidR="00AA3730">
        <w:rPr>
          <w:rFonts w:eastAsia="Arial"/>
          <w:b w:val="0"/>
          <w:bCs w:val="0"/>
        </w:rPr>
        <w:t xml:space="preserve"> kamen seitdem weitere Produkte hinzu.</w:t>
      </w:r>
      <w:r w:rsidR="00E5106F">
        <w:rPr>
          <w:rFonts w:eastAsia="Arial"/>
          <w:b w:val="0"/>
          <w:bCs w:val="0"/>
        </w:rPr>
        <w:t xml:space="preserve"> </w:t>
      </w:r>
      <w:r w:rsidRPr="6784830D">
        <w:rPr>
          <w:rFonts w:eastAsia="Arial"/>
          <w:b w:val="0"/>
          <w:bCs w:val="0"/>
        </w:rPr>
        <w:t>Neben Gerätehäusern in verschiedenen Ausführungen gehören auch Kaminholzregale und Gartenboxen dazu.</w:t>
      </w:r>
      <w:r w:rsidR="00F461DF">
        <w:rPr>
          <w:rFonts w:eastAsia="Arial"/>
          <w:b w:val="0"/>
          <w:bCs w:val="0"/>
        </w:rPr>
        <w:t xml:space="preserve"> Mit einer neuen </w:t>
      </w:r>
      <w:r w:rsidR="005C14B3">
        <w:rPr>
          <w:rFonts w:eastAsia="Arial"/>
          <w:b w:val="0"/>
          <w:bCs w:val="0"/>
        </w:rPr>
        <w:t>Produktlinie namens „Juno“</w:t>
      </w:r>
      <w:r w:rsidR="00BD1C4F">
        <w:rPr>
          <w:rFonts w:eastAsia="Arial"/>
          <w:b w:val="0"/>
          <w:bCs w:val="0"/>
        </w:rPr>
        <w:t>, die im Januar 2025 auf der BAU zu</w:t>
      </w:r>
      <w:r w:rsidR="00001CD3">
        <w:rPr>
          <w:rFonts w:eastAsia="Arial"/>
          <w:b w:val="0"/>
          <w:bCs w:val="0"/>
        </w:rPr>
        <w:t xml:space="preserve"> </w:t>
      </w:r>
      <w:r w:rsidR="00BD1C4F">
        <w:rPr>
          <w:rFonts w:eastAsia="Arial"/>
          <w:b w:val="0"/>
          <w:bCs w:val="0"/>
        </w:rPr>
        <w:t xml:space="preserve">sehen </w:t>
      </w:r>
      <w:r w:rsidR="00001CD3">
        <w:rPr>
          <w:rFonts w:eastAsia="Arial"/>
          <w:b w:val="0"/>
          <w:bCs w:val="0"/>
        </w:rPr>
        <w:t>sein wird,</w:t>
      </w:r>
      <w:r w:rsidRPr="6784830D">
        <w:rPr>
          <w:rFonts w:eastAsia="Arial"/>
          <w:b w:val="0"/>
          <w:bCs w:val="0"/>
        </w:rPr>
        <w:t xml:space="preserve"> </w:t>
      </w:r>
      <w:r w:rsidR="41D2E056" w:rsidRPr="6784830D">
        <w:rPr>
          <w:rFonts w:eastAsia="Arial"/>
          <w:b w:val="0"/>
          <w:bCs w:val="0"/>
        </w:rPr>
        <w:t xml:space="preserve">will das Familienunternehmen </w:t>
      </w:r>
      <w:r w:rsidR="00286F91">
        <w:rPr>
          <w:rFonts w:eastAsia="Arial"/>
          <w:b w:val="0"/>
          <w:bCs w:val="0"/>
        </w:rPr>
        <w:t xml:space="preserve">das Marktsegment </w:t>
      </w:r>
      <w:r w:rsidR="007477DD">
        <w:rPr>
          <w:rFonts w:eastAsia="Arial"/>
          <w:b w:val="0"/>
          <w:bCs w:val="0"/>
        </w:rPr>
        <w:t>der Stauraumsysteme stärker besetzen und die Marktposition weiter ausbauen.</w:t>
      </w:r>
    </w:p>
    <w:p w14:paraId="7BB01C03" w14:textId="5AEB506C" w:rsidR="009B40E8" w:rsidRDefault="75BCCD5C" w:rsidP="00096513">
      <w:pPr>
        <w:pStyle w:val="PM-Lead"/>
        <w:tabs>
          <w:tab w:val="left" w:pos="4962"/>
          <w:tab w:val="left" w:pos="5670"/>
        </w:tabs>
        <w:spacing w:before="120" w:after="0"/>
        <w:ind w:right="4148"/>
        <w:jc w:val="left"/>
        <w:rPr>
          <w:rFonts w:eastAsia="Arial"/>
          <w:b w:val="0"/>
          <w:bCs w:val="0"/>
          <w:szCs w:val="22"/>
        </w:rPr>
      </w:pPr>
      <w:r w:rsidRPr="34C003B8">
        <w:rPr>
          <w:rFonts w:eastAsia="Arial"/>
          <w:b w:val="0"/>
          <w:bCs w:val="0"/>
          <w:szCs w:val="22"/>
        </w:rPr>
        <w:t>Ein weiteres Highlight ist im Bereich der Funktionstüren zu erwarten</w:t>
      </w:r>
      <w:r w:rsidR="00CD6C7B">
        <w:rPr>
          <w:rFonts w:eastAsia="Arial"/>
          <w:b w:val="0"/>
          <w:bCs w:val="0"/>
          <w:szCs w:val="22"/>
        </w:rPr>
        <w:t xml:space="preserve">. </w:t>
      </w:r>
      <w:r w:rsidR="00F33C14">
        <w:rPr>
          <w:rFonts w:eastAsia="Arial"/>
          <w:b w:val="0"/>
          <w:bCs w:val="0"/>
          <w:szCs w:val="22"/>
        </w:rPr>
        <w:t>Durch die Übernahme</w:t>
      </w:r>
      <w:r w:rsidR="004C20AF">
        <w:rPr>
          <w:rFonts w:eastAsia="Arial"/>
          <w:b w:val="0"/>
          <w:bCs w:val="0"/>
          <w:szCs w:val="22"/>
        </w:rPr>
        <w:t xml:space="preserve"> von Grothaus </w:t>
      </w:r>
      <w:r w:rsidR="005D2B84">
        <w:rPr>
          <w:rFonts w:eastAsia="Arial"/>
          <w:b w:val="0"/>
          <w:bCs w:val="0"/>
          <w:szCs w:val="22"/>
        </w:rPr>
        <w:t xml:space="preserve">erweiterte Hörmann bereits </w:t>
      </w:r>
      <w:r w:rsidR="00C60335">
        <w:rPr>
          <w:rFonts w:eastAsia="Arial"/>
          <w:b w:val="0"/>
          <w:bCs w:val="0"/>
          <w:szCs w:val="22"/>
        </w:rPr>
        <w:t xml:space="preserve">in 2023 </w:t>
      </w:r>
      <w:r w:rsidR="005D2B84">
        <w:rPr>
          <w:rFonts w:eastAsia="Arial"/>
          <w:b w:val="0"/>
          <w:bCs w:val="0"/>
          <w:szCs w:val="22"/>
        </w:rPr>
        <w:t xml:space="preserve">das </w:t>
      </w:r>
      <w:r w:rsidR="00D6112F">
        <w:rPr>
          <w:rFonts w:eastAsia="Arial"/>
          <w:b w:val="0"/>
          <w:bCs w:val="0"/>
          <w:szCs w:val="22"/>
        </w:rPr>
        <w:t>bestehende Pr</w:t>
      </w:r>
      <w:r w:rsidR="004B30CE">
        <w:rPr>
          <w:rFonts w:eastAsia="Arial"/>
          <w:b w:val="0"/>
          <w:bCs w:val="0"/>
          <w:szCs w:val="22"/>
        </w:rPr>
        <w:t>ogramm</w:t>
      </w:r>
      <w:r w:rsidR="005D2B84">
        <w:rPr>
          <w:rFonts w:eastAsia="Arial"/>
          <w:b w:val="0"/>
          <w:bCs w:val="0"/>
          <w:szCs w:val="22"/>
        </w:rPr>
        <w:t xml:space="preserve"> um Pendeltüren, die </w:t>
      </w:r>
      <w:r w:rsidR="007D1852">
        <w:rPr>
          <w:rFonts w:eastAsia="Arial"/>
          <w:b w:val="0"/>
          <w:bCs w:val="0"/>
          <w:szCs w:val="22"/>
        </w:rPr>
        <w:t xml:space="preserve">sich ideal </w:t>
      </w:r>
      <w:r w:rsidR="00700FEB">
        <w:rPr>
          <w:rFonts w:eastAsia="Arial"/>
          <w:b w:val="0"/>
          <w:bCs w:val="0"/>
          <w:szCs w:val="22"/>
        </w:rPr>
        <w:t>in</w:t>
      </w:r>
      <w:r w:rsidR="00F5433F" w:rsidRPr="00F5433F">
        <w:rPr>
          <w:rFonts w:eastAsia="Arial"/>
          <w:b w:val="0"/>
          <w:bCs w:val="0"/>
          <w:szCs w:val="22"/>
        </w:rPr>
        <w:t xml:space="preserve"> vielfältige Einsatzbereiche wie in der Gastronomie, der (lebensmittel-)verarbeitenden Industrie, in Kühlräumen, Supermärkten, Lagerhallen und viele</w:t>
      </w:r>
      <w:r w:rsidR="001C0525">
        <w:rPr>
          <w:rFonts w:eastAsia="Arial"/>
          <w:b w:val="0"/>
          <w:bCs w:val="0"/>
          <w:szCs w:val="22"/>
        </w:rPr>
        <w:t>n</w:t>
      </w:r>
      <w:r w:rsidR="00F5433F" w:rsidRPr="00F5433F">
        <w:rPr>
          <w:rFonts w:eastAsia="Arial"/>
          <w:b w:val="0"/>
          <w:bCs w:val="0"/>
          <w:szCs w:val="22"/>
        </w:rPr>
        <w:t xml:space="preserve"> weitere</w:t>
      </w:r>
      <w:r w:rsidR="001C0525">
        <w:rPr>
          <w:rFonts w:eastAsia="Arial"/>
          <w:b w:val="0"/>
          <w:bCs w:val="0"/>
          <w:szCs w:val="22"/>
        </w:rPr>
        <w:t>n einsetzen l</w:t>
      </w:r>
      <w:r w:rsidR="00B467C4">
        <w:rPr>
          <w:rFonts w:eastAsia="Arial"/>
          <w:b w:val="0"/>
          <w:bCs w:val="0"/>
          <w:szCs w:val="22"/>
        </w:rPr>
        <w:t>assen. Auf der BAU wird für die</w:t>
      </w:r>
      <w:r w:rsidR="008C0F15">
        <w:rPr>
          <w:rFonts w:eastAsia="Arial"/>
          <w:b w:val="0"/>
          <w:bCs w:val="0"/>
          <w:szCs w:val="22"/>
        </w:rPr>
        <w:t>se</w:t>
      </w:r>
      <w:r w:rsidR="00B467C4">
        <w:rPr>
          <w:rFonts w:eastAsia="Arial"/>
          <w:b w:val="0"/>
          <w:bCs w:val="0"/>
          <w:szCs w:val="22"/>
        </w:rPr>
        <w:t xml:space="preserve"> </w:t>
      </w:r>
      <w:r w:rsidR="00733E2F">
        <w:rPr>
          <w:rFonts w:eastAsia="Arial"/>
          <w:b w:val="0"/>
          <w:bCs w:val="0"/>
          <w:szCs w:val="22"/>
        </w:rPr>
        <w:t xml:space="preserve">Einsatzzwecke </w:t>
      </w:r>
      <w:r w:rsidR="00B467C4">
        <w:rPr>
          <w:rFonts w:eastAsia="Arial"/>
          <w:b w:val="0"/>
          <w:bCs w:val="0"/>
          <w:szCs w:val="22"/>
        </w:rPr>
        <w:t xml:space="preserve">ein ganz neues Produkt </w:t>
      </w:r>
      <w:r w:rsidR="00700FEB">
        <w:rPr>
          <w:rFonts w:eastAsia="Arial"/>
          <w:b w:val="0"/>
          <w:bCs w:val="0"/>
          <w:szCs w:val="22"/>
        </w:rPr>
        <w:t>erstmalig vorgestellt.</w:t>
      </w:r>
    </w:p>
    <w:p w14:paraId="0C96D9E9" w14:textId="2DE3EF59" w:rsidR="00BB7F68" w:rsidRPr="009645B2" w:rsidRDefault="00DF4AC8" w:rsidP="00BB7F68">
      <w:pPr>
        <w:pStyle w:val="PM-Lead"/>
        <w:tabs>
          <w:tab w:val="left" w:pos="4962"/>
        </w:tabs>
        <w:spacing w:before="120" w:after="0"/>
        <w:ind w:right="4148"/>
        <w:jc w:val="left"/>
        <w:rPr>
          <w:rFonts w:eastAsia="Arial"/>
          <w:b w:val="0"/>
          <w:bCs w:val="0"/>
          <w:szCs w:val="22"/>
        </w:rPr>
      </w:pPr>
      <w:r w:rsidRPr="34C003B8">
        <w:rPr>
          <w:rFonts w:eastAsia="Arial"/>
          <w:b w:val="0"/>
          <w:bCs w:val="0"/>
          <w:szCs w:val="22"/>
        </w:rPr>
        <w:t xml:space="preserve">Auch </w:t>
      </w:r>
      <w:r w:rsidR="00A0596D">
        <w:rPr>
          <w:rFonts w:eastAsia="Arial"/>
          <w:b w:val="0"/>
          <w:bCs w:val="0"/>
          <w:szCs w:val="22"/>
        </w:rPr>
        <w:t>bei</w:t>
      </w:r>
      <w:r w:rsidRPr="34C003B8">
        <w:rPr>
          <w:rFonts w:eastAsia="Arial"/>
          <w:b w:val="0"/>
          <w:bCs w:val="0"/>
          <w:szCs w:val="22"/>
        </w:rPr>
        <w:t xml:space="preserve"> Verladetechnik</w:t>
      </w:r>
      <w:r w:rsidR="00625A46">
        <w:rPr>
          <w:rFonts w:eastAsia="Arial"/>
          <w:b w:val="0"/>
          <w:bCs w:val="0"/>
          <w:szCs w:val="22"/>
        </w:rPr>
        <w:t>-</w:t>
      </w:r>
      <w:r w:rsidR="00870ABB">
        <w:rPr>
          <w:rFonts w:eastAsia="Arial"/>
          <w:b w:val="0"/>
          <w:bCs w:val="0"/>
          <w:szCs w:val="22"/>
        </w:rPr>
        <w:t xml:space="preserve"> und Industrietorsystemen</w:t>
      </w:r>
      <w:r w:rsidRPr="34C003B8">
        <w:rPr>
          <w:rFonts w:eastAsia="Arial"/>
          <w:b w:val="0"/>
          <w:bCs w:val="0"/>
          <w:szCs w:val="22"/>
        </w:rPr>
        <w:t xml:space="preserve"> präsentiert Hörmann einige </w:t>
      </w:r>
      <w:r w:rsidR="00870ABB">
        <w:rPr>
          <w:rFonts w:eastAsia="Arial"/>
          <w:b w:val="0"/>
          <w:bCs w:val="0"/>
          <w:szCs w:val="22"/>
        </w:rPr>
        <w:t>N</w:t>
      </w:r>
      <w:r>
        <w:rPr>
          <w:rFonts w:eastAsia="Arial"/>
          <w:b w:val="0"/>
          <w:bCs w:val="0"/>
          <w:szCs w:val="22"/>
        </w:rPr>
        <w:t>eu</w:t>
      </w:r>
      <w:r w:rsidR="00870ABB">
        <w:rPr>
          <w:rFonts w:eastAsia="Arial"/>
          <w:b w:val="0"/>
          <w:bCs w:val="0"/>
          <w:szCs w:val="22"/>
        </w:rPr>
        <w:t>h</w:t>
      </w:r>
      <w:r>
        <w:rPr>
          <w:rFonts w:eastAsia="Arial"/>
          <w:b w:val="0"/>
          <w:bCs w:val="0"/>
          <w:szCs w:val="22"/>
        </w:rPr>
        <w:t>e</w:t>
      </w:r>
      <w:r w:rsidR="00870ABB">
        <w:rPr>
          <w:rFonts w:eastAsia="Arial"/>
          <w:b w:val="0"/>
          <w:bCs w:val="0"/>
          <w:szCs w:val="22"/>
        </w:rPr>
        <w:t>it</w:t>
      </w:r>
      <w:r w:rsidRPr="34C003B8">
        <w:rPr>
          <w:rFonts w:eastAsia="Arial"/>
          <w:b w:val="0"/>
          <w:bCs w:val="0"/>
          <w:szCs w:val="22"/>
        </w:rPr>
        <w:t xml:space="preserve">en. Dabei </w:t>
      </w:r>
      <w:r w:rsidR="007761D2">
        <w:rPr>
          <w:rFonts w:eastAsia="Arial"/>
          <w:b w:val="0"/>
          <w:bCs w:val="0"/>
          <w:szCs w:val="22"/>
        </w:rPr>
        <w:t xml:space="preserve">steht </w:t>
      </w:r>
      <w:r w:rsidR="007761D2" w:rsidRPr="34C003B8">
        <w:rPr>
          <w:rFonts w:eastAsia="Arial"/>
          <w:b w:val="0"/>
          <w:bCs w:val="0"/>
          <w:szCs w:val="22"/>
        </w:rPr>
        <w:t xml:space="preserve">das Thema </w:t>
      </w:r>
      <w:r w:rsidR="007761D2">
        <w:rPr>
          <w:rFonts w:eastAsia="Arial"/>
          <w:b w:val="0"/>
          <w:bCs w:val="0"/>
          <w:szCs w:val="22"/>
        </w:rPr>
        <w:t>e</w:t>
      </w:r>
      <w:r w:rsidR="007761D2" w:rsidRPr="34C003B8">
        <w:rPr>
          <w:rFonts w:eastAsia="Arial"/>
          <w:b w:val="0"/>
          <w:bCs w:val="0"/>
          <w:szCs w:val="22"/>
        </w:rPr>
        <w:t xml:space="preserve">nergieeffiziente Lösungen rund um die Verladestelle </w:t>
      </w:r>
      <w:r w:rsidRPr="34C003B8">
        <w:rPr>
          <w:rFonts w:eastAsia="Arial"/>
          <w:b w:val="0"/>
          <w:bCs w:val="0"/>
          <w:szCs w:val="22"/>
        </w:rPr>
        <w:t>im Fokus</w:t>
      </w:r>
      <w:r w:rsidR="007761D2">
        <w:rPr>
          <w:rFonts w:eastAsia="Arial"/>
          <w:b w:val="0"/>
          <w:bCs w:val="0"/>
          <w:szCs w:val="22"/>
        </w:rPr>
        <w:t>.</w:t>
      </w:r>
      <w:r w:rsidR="008C5468" w:rsidRPr="008C5468">
        <w:rPr>
          <w:b w:val="0"/>
          <w:bCs w:val="0"/>
          <w:color w:val="FF0000"/>
        </w:rPr>
        <w:t xml:space="preserve"> </w:t>
      </w:r>
      <w:r w:rsidR="008C5468" w:rsidRPr="008C5468">
        <w:rPr>
          <w:b w:val="0"/>
          <w:bCs w:val="0"/>
        </w:rPr>
        <w:t xml:space="preserve">Zudem erwarten Innovationen und konstruktive Weiterentwicklungen im Bereich der Feuer- und Rauchschutzprodukte und Zargen </w:t>
      </w:r>
      <w:r w:rsidR="00B11A6E" w:rsidRPr="00B11A6E">
        <w:rPr>
          <w:b w:val="0"/>
          <w:bCs w:val="0"/>
        </w:rPr>
        <w:t>das internationale Fachpublikum</w:t>
      </w:r>
      <w:r w:rsidR="00B11A6E" w:rsidRPr="34C003B8">
        <w:rPr>
          <w:b w:val="0"/>
          <w:bCs w:val="0"/>
          <w:color w:val="FF0000"/>
        </w:rPr>
        <w:t xml:space="preserve"> </w:t>
      </w:r>
      <w:r w:rsidR="008C5468" w:rsidRPr="008C5468">
        <w:rPr>
          <w:b w:val="0"/>
          <w:bCs w:val="0"/>
        </w:rPr>
        <w:t>der BAU.</w:t>
      </w:r>
      <w:r w:rsidR="008341F9">
        <w:rPr>
          <w:b w:val="0"/>
          <w:bCs w:val="0"/>
        </w:rPr>
        <w:t xml:space="preserve"> </w:t>
      </w:r>
      <w:r w:rsidR="00BB7F68" w:rsidRPr="00BB7F68">
        <w:rPr>
          <w:b w:val="0"/>
          <w:bCs w:val="0"/>
        </w:rPr>
        <w:t xml:space="preserve">Außerdem gehören Neuvorstellungen bei den Zufahrtskontrollsystemen zu den Ausstellungsprodukten auf dem Hörmann Messestand. Das umfasst unter anderem Neuheiten rund um Schranken, Parkraummanagement-Systeme sowie </w:t>
      </w:r>
      <w:r w:rsidR="00BB7F68">
        <w:rPr>
          <w:b w:val="0"/>
          <w:bCs w:val="0"/>
        </w:rPr>
        <w:t>Poller.</w:t>
      </w:r>
    </w:p>
    <w:p w14:paraId="2AFCE8DB" w14:textId="564CCD9A" w:rsidR="006C3838" w:rsidRPr="00C6231A" w:rsidRDefault="009645B2" w:rsidP="006C3838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 w:rsidRPr="00C6231A">
        <w:rPr>
          <w:b w:val="0"/>
          <w:bCs w:val="0"/>
        </w:rPr>
        <w:t xml:space="preserve">Im Wohnungsbau </w:t>
      </w:r>
      <w:r w:rsidR="00287B14" w:rsidRPr="00C6231A">
        <w:rPr>
          <w:b w:val="0"/>
          <w:bCs w:val="0"/>
        </w:rPr>
        <w:t xml:space="preserve">zeigt Hörmann die gesamte </w:t>
      </w:r>
      <w:r w:rsidR="002B4FF8" w:rsidRPr="00C6231A">
        <w:rPr>
          <w:b w:val="0"/>
          <w:bCs w:val="0"/>
        </w:rPr>
        <w:t xml:space="preserve">Fülle an </w:t>
      </w:r>
      <w:r w:rsidR="005C4F6A" w:rsidRPr="00C6231A">
        <w:rPr>
          <w:b w:val="0"/>
          <w:bCs w:val="0"/>
        </w:rPr>
        <w:t>Toren</w:t>
      </w:r>
      <w:r w:rsidR="007D3B53" w:rsidRPr="00C6231A">
        <w:rPr>
          <w:b w:val="0"/>
          <w:bCs w:val="0"/>
        </w:rPr>
        <w:t>,</w:t>
      </w:r>
      <w:r w:rsidR="005C4F6A" w:rsidRPr="00C6231A">
        <w:rPr>
          <w:b w:val="0"/>
          <w:bCs w:val="0"/>
        </w:rPr>
        <w:t xml:space="preserve"> Türen</w:t>
      </w:r>
      <w:r w:rsidR="007D3B53" w:rsidRPr="00C6231A">
        <w:rPr>
          <w:b w:val="0"/>
          <w:bCs w:val="0"/>
        </w:rPr>
        <w:t xml:space="preserve"> und Antrieben</w:t>
      </w:r>
      <w:r w:rsidR="00287B14" w:rsidRPr="00C6231A">
        <w:rPr>
          <w:b w:val="0"/>
          <w:bCs w:val="0"/>
        </w:rPr>
        <w:t xml:space="preserve">. </w:t>
      </w:r>
      <w:r w:rsidR="002D135D" w:rsidRPr="00C6231A">
        <w:rPr>
          <w:b w:val="0"/>
          <w:bCs w:val="0"/>
        </w:rPr>
        <w:t xml:space="preserve">Gerade das </w:t>
      </w:r>
      <w:r w:rsidR="00355CBC" w:rsidRPr="00C6231A">
        <w:rPr>
          <w:b w:val="0"/>
          <w:bCs w:val="0"/>
        </w:rPr>
        <w:t xml:space="preserve">Angebot bei den Zimmertüren aus Holz ist in den vergangenen Jahren stark ausgebaut und erweitert worden. Auch in </w:t>
      </w:r>
      <w:r w:rsidR="004157A7" w:rsidRPr="00C6231A">
        <w:rPr>
          <w:b w:val="0"/>
          <w:bCs w:val="0"/>
        </w:rPr>
        <w:t>2025 liegt hier ein Augenmerk – ganz b</w:t>
      </w:r>
      <w:r w:rsidR="006C3838" w:rsidRPr="00C6231A">
        <w:rPr>
          <w:b w:val="0"/>
          <w:bCs w:val="0"/>
        </w:rPr>
        <w:t xml:space="preserve">esonderes auf </w:t>
      </w:r>
      <w:r w:rsidR="004157A7" w:rsidRPr="00C6231A">
        <w:rPr>
          <w:b w:val="0"/>
          <w:bCs w:val="0"/>
        </w:rPr>
        <w:t xml:space="preserve">den vielfältigen Designmöglichkeiten sowie </w:t>
      </w:r>
      <w:r w:rsidR="006C3838" w:rsidRPr="00C6231A">
        <w:rPr>
          <w:b w:val="0"/>
          <w:bCs w:val="0"/>
        </w:rPr>
        <w:t>der Robustheit der Oberflächen.</w:t>
      </w:r>
    </w:p>
    <w:p w14:paraId="5A22E8AA" w14:textId="3D90379D" w:rsidR="34C003B8" w:rsidRPr="00541EDE" w:rsidRDefault="00856577" w:rsidP="34C003B8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>Abs</w:t>
      </w:r>
      <w:r w:rsidR="009D16BD">
        <w:rPr>
          <w:b w:val="0"/>
          <w:bCs w:val="0"/>
        </w:rPr>
        <w:t xml:space="preserve">eits der neuen Produkte spielen das Thema Nachhaltigkeit </w:t>
      </w:r>
      <w:r w:rsidR="003E151B">
        <w:rPr>
          <w:b w:val="0"/>
          <w:bCs w:val="0"/>
        </w:rPr>
        <w:t xml:space="preserve">und auch die Vermarktung der Produkte eine Rolle. </w:t>
      </w:r>
      <w:r w:rsidR="002873A9">
        <w:rPr>
          <w:b w:val="0"/>
          <w:bCs w:val="0"/>
        </w:rPr>
        <w:t>Wie schon in 2023 werden die für den Wohnungsbau serienmäßig und für den Objektbau optional CO</w:t>
      </w:r>
      <w:r w:rsidR="002873A9" w:rsidRPr="0044651B">
        <w:rPr>
          <w:b w:val="0"/>
          <w:bCs w:val="0"/>
          <w:vertAlign w:val="subscript"/>
        </w:rPr>
        <w:t>2</w:t>
      </w:r>
      <w:r w:rsidR="0044651B">
        <w:rPr>
          <w:b w:val="0"/>
          <w:bCs w:val="0"/>
        </w:rPr>
        <w:t>-</w:t>
      </w:r>
      <w:r w:rsidR="002873A9">
        <w:rPr>
          <w:b w:val="0"/>
          <w:bCs w:val="0"/>
        </w:rPr>
        <w:t xml:space="preserve">neutralen Produkte </w:t>
      </w:r>
      <w:r w:rsidR="002D3DD3">
        <w:rPr>
          <w:b w:val="0"/>
          <w:bCs w:val="0"/>
        </w:rPr>
        <w:t xml:space="preserve">in den Fokus gerückt. </w:t>
      </w:r>
      <w:r w:rsidR="005E30D4">
        <w:rPr>
          <w:b w:val="0"/>
          <w:bCs w:val="0"/>
        </w:rPr>
        <w:t xml:space="preserve">Aber auch auf emotionale Bildwelten </w:t>
      </w:r>
      <w:r w:rsidR="00832511">
        <w:rPr>
          <w:b w:val="0"/>
          <w:bCs w:val="0"/>
        </w:rPr>
        <w:t>im Rahmen einer neuen Vermarktungskampagne können sich Besucher freuen.</w:t>
      </w:r>
    </w:p>
    <w:p w14:paraId="06C33FDE" w14:textId="783696E0" w:rsidR="003751A3" w:rsidRPr="00096513" w:rsidRDefault="00117439" w:rsidP="00096513">
      <w:pPr>
        <w:pStyle w:val="PM-Standard"/>
        <w:spacing w:after="0"/>
        <w:ind w:right="4162"/>
        <w:jc w:val="right"/>
      </w:pPr>
      <w:r w:rsidRPr="00363BF0">
        <w:rPr>
          <w:sz w:val="18"/>
          <w:szCs w:val="18"/>
        </w:rPr>
        <w:t xml:space="preserve"> </w:t>
      </w:r>
      <w:r w:rsidR="006B7C59" w:rsidRPr="00363BF0">
        <w:rPr>
          <w:sz w:val="18"/>
          <w:szCs w:val="18"/>
        </w:rPr>
        <w:t>(</w:t>
      </w:r>
      <w:r w:rsidR="00096513">
        <w:rPr>
          <w:sz w:val="18"/>
          <w:szCs w:val="18"/>
        </w:rPr>
        <w:t>2</w:t>
      </w:r>
      <w:r w:rsidR="00541EDE">
        <w:rPr>
          <w:sz w:val="18"/>
          <w:szCs w:val="18"/>
        </w:rPr>
        <w:t>.</w:t>
      </w:r>
      <w:r w:rsidR="00096513">
        <w:rPr>
          <w:sz w:val="18"/>
          <w:szCs w:val="18"/>
        </w:rPr>
        <w:t>9</w:t>
      </w:r>
      <w:r w:rsidR="00541EDE">
        <w:rPr>
          <w:sz w:val="18"/>
          <w:szCs w:val="18"/>
        </w:rPr>
        <w:t>0</w:t>
      </w:r>
      <w:r w:rsidR="00096513">
        <w:rPr>
          <w:sz w:val="18"/>
          <w:szCs w:val="18"/>
        </w:rPr>
        <w:t>1</w:t>
      </w:r>
      <w:r>
        <w:rPr>
          <w:sz w:val="18"/>
          <w:szCs w:val="18"/>
        </w:rPr>
        <w:t xml:space="preserve"> </w:t>
      </w:r>
      <w:r w:rsidR="006B7C59" w:rsidRPr="00363BF0">
        <w:rPr>
          <w:sz w:val="18"/>
          <w:szCs w:val="18"/>
        </w:rPr>
        <w:t>Zeichen inkl. Leerschläge)</w:t>
      </w:r>
    </w:p>
    <w:p w14:paraId="79649B90" w14:textId="77777777" w:rsidR="00096513" w:rsidRDefault="00096513" w:rsidP="00096513">
      <w:pPr>
        <w:rPr>
          <w:rFonts w:ascii="Arial" w:hAnsi="Arial" w:cs="Arial"/>
          <w:b/>
          <w:sz w:val="22"/>
          <w:szCs w:val="22"/>
        </w:rPr>
      </w:pPr>
    </w:p>
    <w:p w14:paraId="5A196950" w14:textId="1E8542E9" w:rsidR="0044651B" w:rsidRPr="00096513" w:rsidRDefault="006B7C59" w:rsidP="00096513">
      <w:pPr>
        <w:tabs>
          <w:tab w:val="left" w:pos="5670"/>
        </w:tabs>
        <w:spacing w:after="120"/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7F72A947" w14:textId="1268D0A8" w:rsidR="00DC4229" w:rsidRDefault="002933DD" w:rsidP="00AE5863">
      <w:pPr>
        <w:pStyle w:val="PM-Standard"/>
        <w:spacing w:before="120" w:after="0"/>
        <w:ind w:right="4162"/>
        <w:jc w:val="left"/>
        <w:rPr>
          <w:b/>
        </w:rPr>
      </w:pPr>
      <w:r>
        <w:rPr>
          <w:b/>
          <w:noProof/>
        </w:rPr>
        <w:drawing>
          <wp:inline distT="0" distB="0" distL="0" distR="0" wp14:anchorId="041401DD" wp14:editId="6855DF01">
            <wp:extent cx="3572426" cy="2296562"/>
            <wp:effectExtent l="0" t="0" r="0" b="8890"/>
            <wp:docPr id="4" name="Grafik 4" descr="Ein Bild, das Wolke, draußen, Pflanze, Himm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Wolke, draußen, Pflanze, Himmel enthält.&#10;&#10;Automatisch generierte Beschreibu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58" t="17667" r="4971" b="27001"/>
                    <a:stretch/>
                  </pic:blipFill>
                  <pic:spPr bwMode="auto">
                    <a:xfrm>
                      <a:off x="0" y="0"/>
                      <a:ext cx="3603121" cy="23162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0CB7D1" w14:textId="77777777" w:rsidR="00096513" w:rsidRDefault="007A3446" w:rsidP="00096513">
      <w:pPr>
        <w:pStyle w:val="PM-Standard"/>
        <w:spacing w:before="120" w:after="0"/>
        <w:ind w:right="4162"/>
        <w:jc w:val="left"/>
        <w:rPr>
          <w:b/>
          <w:color w:val="000000" w:themeColor="text1"/>
        </w:rPr>
      </w:pPr>
      <w:r>
        <w:rPr>
          <w:b/>
        </w:rPr>
        <w:t>Bild 2:</w:t>
      </w:r>
      <w:r w:rsidR="00AC3F2B">
        <w:rPr>
          <w:b/>
        </w:rPr>
        <w:t xml:space="preserve"> </w:t>
      </w:r>
      <w:r w:rsidR="00802617" w:rsidRPr="00AB35BD">
        <w:rPr>
          <w:bCs/>
          <w:color w:val="000000" w:themeColor="text1"/>
        </w:rPr>
        <w:t xml:space="preserve">Der Produktbereich rund um die </w:t>
      </w:r>
      <w:r w:rsidR="00AB35BD" w:rsidRPr="00AB35BD">
        <w:rPr>
          <w:bCs/>
          <w:color w:val="000000" w:themeColor="text1"/>
        </w:rPr>
        <w:t xml:space="preserve">Hörmann </w:t>
      </w:r>
      <w:r w:rsidR="00802617" w:rsidRPr="00AB35BD">
        <w:rPr>
          <w:bCs/>
          <w:color w:val="000000" w:themeColor="text1"/>
        </w:rPr>
        <w:t>Stauraumsysteme</w:t>
      </w:r>
      <w:r w:rsidR="00802617" w:rsidRPr="00AB35BD">
        <w:rPr>
          <w:b/>
          <w:color w:val="000000" w:themeColor="text1"/>
        </w:rPr>
        <w:t xml:space="preserve"> </w:t>
      </w:r>
      <w:r w:rsidR="00802617" w:rsidRPr="00AB35BD">
        <w:rPr>
          <w:bCs/>
          <w:color w:val="000000" w:themeColor="text1"/>
        </w:rPr>
        <w:t xml:space="preserve">wächst in den letzten Jahren stetig. Die BAU 2025 soll auch dafür genutzt werden, den Kunden </w:t>
      </w:r>
      <w:r w:rsidR="009879F5" w:rsidRPr="00AB35BD">
        <w:rPr>
          <w:bCs/>
          <w:color w:val="000000" w:themeColor="text1"/>
        </w:rPr>
        <w:t>Weiterentwicklungen im Bereich der Gerätehäuser, Kaminholzregale und Gartenboxen zu zeigen.</w:t>
      </w:r>
      <w:r w:rsidR="00802617" w:rsidRPr="00AB35BD">
        <w:rPr>
          <w:b/>
          <w:color w:val="000000" w:themeColor="text1"/>
        </w:rPr>
        <w:t xml:space="preserve"> </w:t>
      </w:r>
    </w:p>
    <w:p w14:paraId="3C37B536" w14:textId="42F1382E" w:rsidR="001B1FCD" w:rsidRPr="00096513" w:rsidRDefault="001B1FCD" w:rsidP="00096513">
      <w:pPr>
        <w:pStyle w:val="PM-Standard"/>
        <w:spacing w:before="240" w:after="0"/>
        <w:ind w:right="4162"/>
        <w:jc w:val="left"/>
        <w:rPr>
          <w:b/>
          <w:color w:val="000000" w:themeColor="text1"/>
        </w:rPr>
      </w:pPr>
      <w:r w:rsidRPr="00096513">
        <w:rPr>
          <w:b/>
        </w:rPr>
        <w:t>Fotos: Hörmann</w:t>
      </w:r>
    </w:p>
    <w:sectPr w:rsidR="001B1FCD" w:rsidRPr="00096513" w:rsidSect="00D1741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FCBD3" w14:textId="77777777" w:rsidR="00B8348D" w:rsidRDefault="00B8348D">
      <w:r>
        <w:separator/>
      </w:r>
    </w:p>
  </w:endnote>
  <w:endnote w:type="continuationSeparator" w:id="0">
    <w:p w14:paraId="70B35663" w14:textId="77777777" w:rsidR="00B8348D" w:rsidRDefault="00B8348D">
      <w:r>
        <w:continuationSeparator/>
      </w:r>
    </w:p>
  </w:endnote>
  <w:endnote w:type="continuationNotice" w:id="1">
    <w:p w14:paraId="234C06DA" w14:textId="77777777" w:rsidR="00B8348D" w:rsidRDefault="00B834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D5AFC" w14:textId="77777777" w:rsidR="00A65E4E" w:rsidRDefault="00A65E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4AA30" w14:textId="06F2E670" w:rsidR="0033438B" w:rsidRPr="00607694" w:rsidRDefault="34C003B8" w:rsidP="00264634">
    <w:pPr>
      <w:pStyle w:val="Footer"/>
      <w:rPr>
        <w:rFonts w:ascii="Arial" w:hAnsi="Arial" w:cs="Arial"/>
        <w:color w:val="808080"/>
        <w:sz w:val="16"/>
        <w:szCs w:val="16"/>
      </w:rPr>
    </w:pPr>
    <w:r w:rsidRPr="34C003B8">
      <w:rPr>
        <w:rFonts w:ascii="Arial" w:hAnsi="Arial" w:cs="Arial"/>
        <w:color w:val="808080" w:themeColor="background1" w:themeShade="80"/>
        <w:sz w:val="16"/>
        <w:szCs w:val="16"/>
      </w:rPr>
      <w:t>PM 2408</w:t>
    </w:r>
    <w:r w:rsidR="00D13F65">
      <w:tab/>
    </w:r>
    <w:r w:rsidR="00D13F65">
      <w:tab/>
    </w:r>
    <w:r w:rsidRPr="34C003B8">
      <w:rPr>
        <w:rFonts w:ascii="Arial" w:hAnsi="Arial" w:cs="Arial"/>
        <w:color w:val="808080" w:themeColor="background1" w:themeShade="80"/>
        <w:sz w:val="16"/>
        <w:szCs w:val="16"/>
      </w:rPr>
      <w:t xml:space="preserve"> Seite </w:t>
    </w:r>
    <w:r w:rsidR="00D13F65" w:rsidRPr="34C003B8">
      <w:rPr>
        <w:rFonts w:ascii="Arial" w:hAnsi="Arial" w:cs="Arial"/>
        <w:noProof/>
        <w:color w:val="808080" w:themeColor="background1" w:themeShade="80"/>
        <w:sz w:val="16"/>
        <w:szCs w:val="16"/>
      </w:rPr>
      <w:fldChar w:fldCharType="begin"/>
    </w:r>
    <w:r w:rsidR="00D13F65" w:rsidRPr="34C003B8">
      <w:rPr>
        <w:rFonts w:ascii="Arial" w:hAnsi="Arial" w:cs="Arial"/>
        <w:color w:val="808080" w:themeColor="background1" w:themeShade="80"/>
        <w:sz w:val="16"/>
        <w:szCs w:val="16"/>
      </w:rPr>
      <w:instrText xml:space="preserve"> PAGE </w:instrText>
    </w:r>
    <w:r w:rsidR="00D13F65" w:rsidRPr="34C003B8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Pr="34C003B8">
      <w:rPr>
        <w:rFonts w:ascii="Arial" w:hAnsi="Arial" w:cs="Arial"/>
        <w:noProof/>
        <w:color w:val="808080" w:themeColor="background1" w:themeShade="80"/>
        <w:sz w:val="16"/>
        <w:szCs w:val="16"/>
      </w:rPr>
      <w:t>1</w:t>
    </w:r>
    <w:r w:rsidR="00D13F65" w:rsidRPr="34C003B8">
      <w:rPr>
        <w:rFonts w:ascii="Arial" w:hAnsi="Arial" w:cs="Arial"/>
        <w:noProof/>
        <w:color w:val="808080" w:themeColor="background1" w:themeShade="80"/>
        <w:sz w:val="16"/>
        <w:szCs w:val="16"/>
      </w:rPr>
      <w:fldChar w:fldCharType="end"/>
    </w:r>
    <w:r w:rsidRPr="34C003B8">
      <w:rPr>
        <w:rFonts w:ascii="Arial" w:hAnsi="Arial" w:cs="Arial"/>
        <w:color w:val="808080" w:themeColor="background1" w:themeShade="80"/>
        <w:sz w:val="16"/>
        <w:szCs w:val="16"/>
      </w:rPr>
      <w:t xml:space="preserve"> von </w:t>
    </w:r>
    <w:r w:rsidR="00D13F65" w:rsidRPr="34C003B8">
      <w:rPr>
        <w:rFonts w:ascii="Arial" w:hAnsi="Arial" w:cs="Arial"/>
        <w:noProof/>
        <w:color w:val="808080" w:themeColor="background1" w:themeShade="80"/>
        <w:sz w:val="16"/>
        <w:szCs w:val="16"/>
      </w:rPr>
      <w:fldChar w:fldCharType="begin"/>
    </w:r>
    <w:r w:rsidR="00D13F65" w:rsidRPr="34C003B8">
      <w:rPr>
        <w:rFonts w:ascii="Arial" w:hAnsi="Arial" w:cs="Arial"/>
        <w:color w:val="808080" w:themeColor="background1" w:themeShade="80"/>
        <w:sz w:val="16"/>
        <w:szCs w:val="16"/>
      </w:rPr>
      <w:instrText xml:space="preserve"> NUMPAGES </w:instrText>
    </w:r>
    <w:r w:rsidR="00D13F65" w:rsidRPr="34C003B8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Pr="34C003B8">
      <w:rPr>
        <w:rFonts w:ascii="Arial" w:hAnsi="Arial" w:cs="Arial"/>
        <w:noProof/>
        <w:color w:val="808080" w:themeColor="background1" w:themeShade="80"/>
        <w:sz w:val="16"/>
        <w:szCs w:val="16"/>
      </w:rPr>
      <w:t>1</w:t>
    </w:r>
    <w:r w:rsidR="00D13F65" w:rsidRPr="34C003B8">
      <w:rPr>
        <w:rFonts w:ascii="Arial" w:hAnsi="Arial" w:cs="Arial"/>
        <w:noProof/>
        <w:color w:val="808080" w:themeColor="background1" w:themeShade="8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0C327" w14:textId="77777777" w:rsidR="00A65E4E" w:rsidRDefault="00A65E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137BD" w14:textId="77777777" w:rsidR="00B8348D" w:rsidRDefault="00B8348D">
      <w:r>
        <w:separator/>
      </w:r>
    </w:p>
  </w:footnote>
  <w:footnote w:type="continuationSeparator" w:id="0">
    <w:p w14:paraId="048EDF89" w14:textId="77777777" w:rsidR="00B8348D" w:rsidRDefault="00B8348D">
      <w:r>
        <w:continuationSeparator/>
      </w:r>
    </w:p>
  </w:footnote>
  <w:footnote w:type="continuationNotice" w:id="1">
    <w:p w14:paraId="56923359" w14:textId="77777777" w:rsidR="00B8348D" w:rsidRDefault="00B834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57DEE" w14:textId="77777777" w:rsidR="00A65E4E" w:rsidRDefault="00A65E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241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Header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05.5pt;margin-top:34.85pt;width:182.95pt;height:17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8C465" w14:textId="77777777" w:rsidR="00A65E4E" w:rsidRDefault="00A65E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8E82F"/>
    <w:multiLevelType w:val="hybridMultilevel"/>
    <w:tmpl w:val="16F2A64A"/>
    <w:lvl w:ilvl="0" w:tplc="D16EF0F8">
      <w:start w:val="1"/>
      <w:numFmt w:val="decimal"/>
      <w:lvlText w:val="%1."/>
      <w:lvlJc w:val="left"/>
      <w:pPr>
        <w:ind w:left="720" w:hanging="360"/>
      </w:pPr>
    </w:lvl>
    <w:lvl w:ilvl="1" w:tplc="116008DE">
      <w:start w:val="1"/>
      <w:numFmt w:val="lowerLetter"/>
      <w:lvlText w:val="%2."/>
      <w:lvlJc w:val="left"/>
      <w:pPr>
        <w:ind w:left="1440" w:hanging="360"/>
      </w:pPr>
    </w:lvl>
    <w:lvl w:ilvl="2" w:tplc="A7E0C5C6">
      <w:start w:val="1"/>
      <w:numFmt w:val="lowerRoman"/>
      <w:lvlText w:val="%3."/>
      <w:lvlJc w:val="right"/>
      <w:pPr>
        <w:ind w:left="2160" w:hanging="180"/>
      </w:pPr>
    </w:lvl>
    <w:lvl w:ilvl="3" w:tplc="F9D89134">
      <w:start w:val="1"/>
      <w:numFmt w:val="decimal"/>
      <w:lvlText w:val="%4."/>
      <w:lvlJc w:val="left"/>
      <w:pPr>
        <w:ind w:left="2880" w:hanging="360"/>
      </w:pPr>
    </w:lvl>
    <w:lvl w:ilvl="4" w:tplc="071AAE84">
      <w:start w:val="1"/>
      <w:numFmt w:val="lowerLetter"/>
      <w:lvlText w:val="%5."/>
      <w:lvlJc w:val="left"/>
      <w:pPr>
        <w:ind w:left="3600" w:hanging="360"/>
      </w:pPr>
    </w:lvl>
    <w:lvl w:ilvl="5" w:tplc="6C22ADD2">
      <w:start w:val="1"/>
      <w:numFmt w:val="lowerRoman"/>
      <w:lvlText w:val="%6."/>
      <w:lvlJc w:val="right"/>
      <w:pPr>
        <w:ind w:left="4320" w:hanging="180"/>
      </w:pPr>
    </w:lvl>
    <w:lvl w:ilvl="6" w:tplc="F0B4AF1E">
      <w:start w:val="1"/>
      <w:numFmt w:val="decimal"/>
      <w:lvlText w:val="%7."/>
      <w:lvlJc w:val="left"/>
      <w:pPr>
        <w:ind w:left="5040" w:hanging="360"/>
      </w:pPr>
    </w:lvl>
    <w:lvl w:ilvl="7" w:tplc="8D6844C6">
      <w:start w:val="1"/>
      <w:numFmt w:val="lowerLetter"/>
      <w:lvlText w:val="%8."/>
      <w:lvlJc w:val="left"/>
      <w:pPr>
        <w:ind w:left="5760" w:hanging="360"/>
      </w:pPr>
    </w:lvl>
    <w:lvl w:ilvl="8" w:tplc="B742F8D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BCACC"/>
    <w:multiLevelType w:val="hybridMultilevel"/>
    <w:tmpl w:val="04708362"/>
    <w:lvl w:ilvl="0" w:tplc="AFBA0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78BDC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4D6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D8D3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889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D6BE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F20D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4885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9853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411713">
    <w:abstractNumId w:val="1"/>
  </w:num>
  <w:num w:numId="2" w16cid:durableId="1649166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863"/>
    <w:rsid w:val="000009DE"/>
    <w:rsid w:val="00000B0B"/>
    <w:rsid w:val="00001CD3"/>
    <w:rsid w:val="00001E55"/>
    <w:rsid w:val="00001EA4"/>
    <w:rsid w:val="00001EA5"/>
    <w:rsid w:val="00001FBB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0D3A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206"/>
    <w:rsid w:val="00061B80"/>
    <w:rsid w:val="00061BAA"/>
    <w:rsid w:val="0006200F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4D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1008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6513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CA4"/>
    <w:rsid w:val="000B2D19"/>
    <w:rsid w:val="000B31E0"/>
    <w:rsid w:val="000B3284"/>
    <w:rsid w:val="000B3ABB"/>
    <w:rsid w:val="000B4107"/>
    <w:rsid w:val="000B4627"/>
    <w:rsid w:val="000B4702"/>
    <w:rsid w:val="000B52C5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554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AB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07FE7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586C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3AA6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0525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3A4"/>
    <w:rsid w:val="001D68B8"/>
    <w:rsid w:val="001D7DD6"/>
    <w:rsid w:val="001D7E3D"/>
    <w:rsid w:val="001E003E"/>
    <w:rsid w:val="001E11B5"/>
    <w:rsid w:val="001E143C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9B5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611A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851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6F91"/>
    <w:rsid w:val="00287354"/>
    <w:rsid w:val="002873A9"/>
    <w:rsid w:val="00287977"/>
    <w:rsid w:val="00287B14"/>
    <w:rsid w:val="00290E6C"/>
    <w:rsid w:val="002915C5"/>
    <w:rsid w:val="0029176C"/>
    <w:rsid w:val="00291A24"/>
    <w:rsid w:val="00291A28"/>
    <w:rsid w:val="00291F66"/>
    <w:rsid w:val="002933DD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0384"/>
    <w:rsid w:val="002B16F4"/>
    <w:rsid w:val="002B2387"/>
    <w:rsid w:val="002B25B9"/>
    <w:rsid w:val="002B26EB"/>
    <w:rsid w:val="002B2ABD"/>
    <w:rsid w:val="002B2F5B"/>
    <w:rsid w:val="002B37EE"/>
    <w:rsid w:val="002B3D38"/>
    <w:rsid w:val="002B3F4D"/>
    <w:rsid w:val="002B4FF8"/>
    <w:rsid w:val="002B6351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35D"/>
    <w:rsid w:val="002D1AE1"/>
    <w:rsid w:val="002D20CF"/>
    <w:rsid w:val="002D2285"/>
    <w:rsid w:val="002D23F5"/>
    <w:rsid w:val="002D289F"/>
    <w:rsid w:val="002D2901"/>
    <w:rsid w:val="002D32FE"/>
    <w:rsid w:val="002D3D0D"/>
    <w:rsid w:val="002D3DD3"/>
    <w:rsid w:val="002D4087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44F2"/>
    <w:rsid w:val="002E56ED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195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2AA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083C"/>
    <w:rsid w:val="00341294"/>
    <w:rsid w:val="00341383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5CB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1A3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4CA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BB1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28E1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1F5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151B"/>
    <w:rsid w:val="003E2D85"/>
    <w:rsid w:val="003E3A45"/>
    <w:rsid w:val="003E49CE"/>
    <w:rsid w:val="003E5041"/>
    <w:rsid w:val="003E5739"/>
    <w:rsid w:val="003E5FE6"/>
    <w:rsid w:val="003E640C"/>
    <w:rsid w:val="003E687E"/>
    <w:rsid w:val="003E6A8F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57A7"/>
    <w:rsid w:val="004173BB"/>
    <w:rsid w:val="004177DC"/>
    <w:rsid w:val="00420192"/>
    <w:rsid w:val="00421C56"/>
    <w:rsid w:val="00421F9C"/>
    <w:rsid w:val="004220E2"/>
    <w:rsid w:val="0042272D"/>
    <w:rsid w:val="00424C72"/>
    <w:rsid w:val="00425054"/>
    <w:rsid w:val="00425B97"/>
    <w:rsid w:val="00425C00"/>
    <w:rsid w:val="00427304"/>
    <w:rsid w:val="00427835"/>
    <w:rsid w:val="00427F1C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3B"/>
    <w:rsid w:val="00445E0A"/>
    <w:rsid w:val="00445EDD"/>
    <w:rsid w:val="0044651B"/>
    <w:rsid w:val="00447404"/>
    <w:rsid w:val="00447813"/>
    <w:rsid w:val="00447F36"/>
    <w:rsid w:val="0045088D"/>
    <w:rsid w:val="00451264"/>
    <w:rsid w:val="0045154C"/>
    <w:rsid w:val="004518A1"/>
    <w:rsid w:val="00451D26"/>
    <w:rsid w:val="0045315A"/>
    <w:rsid w:val="00453545"/>
    <w:rsid w:val="00454041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30E"/>
    <w:rsid w:val="00474A20"/>
    <w:rsid w:val="004758AB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0CE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20AF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1EDE"/>
    <w:rsid w:val="00542925"/>
    <w:rsid w:val="005449B9"/>
    <w:rsid w:val="00544EA4"/>
    <w:rsid w:val="00544FB1"/>
    <w:rsid w:val="00545387"/>
    <w:rsid w:val="00545397"/>
    <w:rsid w:val="005462C5"/>
    <w:rsid w:val="005468BE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14B3"/>
    <w:rsid w:val="005C3317"/>
    <w:rsid w:val="005C3762"/>
    <w:rsid w:val="005C37F2"/>
    <w:rsid w:val="005C460C"/>
    <w:rsid w:val="005C48B1"/>
    <w:rsid w:val="005C49BC"/>
    <w:rsid w:val="005C4F6A"/>
    <w:rsid w:val="005C6182"/>
    <w:rsid w:val="005C6C63"/>
    <w:rsid w:val="005C6D92"/>
    <w:rsid w:val="005C75E2"/>
    <w:rsid w:val="005C77FD"/>
    <w:rsid w:val="005D0392"/>
    <w:rsid w:val="005D26EC"/>
    <w:rsid w:val="005D2B84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142E"/>
    <w:rsid w:val="005E2137"/>
    <w:rsid w:val="005E24FE"/>
    <w:rsid w:val="005E25F2"/>
    <w:rsid w:val="005E2D24"/>
    <w:rsid w:val="005E2E0E"/>
    <w:rsid w:val="005E2F34"/>
    <w:rsid w:val="005E30D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6D7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4B4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5A46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05EC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2D55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87B2D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1C45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3838"/>
    <w:rsid w:val="006C3F54"/>
    <w:rsid w:val="006C4AF7"/>
    <w:rsid w:val="006C566F"/>
    <w:rsid w:val="006C5DBA"/>
    <w:rsid w:val="006C61DA"/>
    <w:rsid w:val="006C6818"/>
    <w:rsid w:val="006C6C98"/>
    <w:rsid w:val="006D00B9"/>
    <w:rsid w:val="006D084C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351"/>
    <w:rsid w:val="006F7FD5"/>
    <w:rsid w:val="00700B30"/>
    <w:rsid w:val="00700FEB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23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0BFE"/>
    <w:rsid w:val="007312E3"/>
    <w:rsid w:val="0073176B"/>
    <w:rsid w:val="00731A69"/>
    <w:rsid w:val="0073318C"/>
    <w:rsid w:val="00733B8A"/>
    <w:rsid w:val="00733E2F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477DD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27BB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61D2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5B98"/>
    <w:rsid w:val="00796775"/>
    <w:rsid w:val="00796FDE"/>
    <w:rsid w:val="00797494"/>
    <w:rsid w:val="00797A75"/>
    <w:rsid w:val="007A0489"/>
    <w:rsid w:val="007A26AC"/>
    <w:rsid w:val="007A3446"/>
    <w:rsid w:val="007A4BC3"/>
    <w:rsid w:val="007A4E1D"/>
    <w:rsid w:val="007A5A80"/>
    <w:rsid w:val="007A67CB"/>
    <w:rsid w:val="007A7A83"/>
    <w:rsid w:val="007B03A2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996"/>
    <w:rsid w:val="007C3E61"/>
    <w:rsid w:val="007C4058"/>
    <w:rsid w:val="007C47D5"/>
    <w:rsid w:val="007C4D61"/>
    <w:rsid w:val="007C4F93"/>
    <w:rsid w:val="007C70D4"/>
    <w:rsid w:val="007C77F9"/>
    <w:rsid w:val="007C7A4A"/>
    <w:rsid w:val="007C7D77"/>
    <w:rsid w:val="007D1852"/>
    <w:rsid w:val="007D1EDA"/>
    <w:rsid w:val="007D37E2"/>
    <w:rsid w:val="007D3944"/>
    <w:rsid w:val="007D3B0C"/>
    <w:rsid w:val="007D3B53"/>
    <w:rsid w:val="007D3E73"/>
    <w:rsid w:val="007D41E6"/>
    <w:rsid w:val="007D43EE"/>
    <w:rsid w:val="007D4741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0C92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6847"/>
    <w:rsid w:val="007F7540"/>
    <w:rsid w:val="008004E9"/>
    <w:rsid w:val="00801B5B"/>
    <w:rsid w:val="00801BB5"/>
    <w:rsid w:val="008020C8"/>
    <w:rsid w:val="00802617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2511"/>
    <w:rsid w:val="00833634"/>
    <w:rsid w:val="008341F9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7D8"/>
    <w:rsid w:val="00854D12"/>
    <w:rsid w:val="008554DE"/>
    <w:rsid w:val="00855B6D"/>
    <w:rsid w:val="00856577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0ABB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02E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3913"/>
    <w:rsid w:val="008A3D0E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3FA3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0F15"/>
    <w:rsid w:val="008C167F"/>
    <w:rsid w:val="008C194A"/>
    <w:rsid w:val="008C1EBA"/>
    <w:rsid w:val="008C32FD"/>
    <w:rsid w:val="008C397E"/>
    <w:rsid w:val="008C5468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4431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1E60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9F0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5B2"/>
    <w:rsid w:val="009649FB"/>
    <w:rsid w:val="00964A21"/>
    <w:rsid w:val="00964FF6"/>
    <w:rsid w:val="009650AE"/>
    <w:rsid w:val="009651D6"/>
    <w:rsid w:val="00965B5F"/>
    <w:rsid w:val="00965C52"/>
    <w:rsid w:val="009665EF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9A3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879F5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244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0E8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6BD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96D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3178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5E4E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730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5BD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3F2B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48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A6E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4F7E"/>
    <w:rsid w:val="00B450F4"/>
    <w:rsid w:val="00B45156"/>
    <w:rsid w:val="00B4517D"/>
    <w:rsid w:val="00B453F9"/>
    <w:rsid w:val="00B46365"/>
    <w:rsid w:val="00B46647"/>
    <w:rsid w:val="00B467C4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44A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77E17"/>
    <w:rsid w:val="00B817E8"/>
    <w:rsid w:val="00B82B1B"/>
    <w:rsid w:val="00B8348D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C57"/>
    <w:rsid w:val="00BB4F01"/>
    <w:rsid w:val="00BB5081"/>
    <w:rsid w:val="00BB5F19"/>
    <w:rsid w:val="00BB6425"/>
    <w:rsid w:val="00BB7F68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1C4F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CB3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0AB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335"/>
    <w:rsid w:val="00C60540"/>
    <w:rsid w:val="00C60A2E"/>
    <w:rsid w:val="00C60D14"/>
    <w:rsid w:val="00C61735"/>
    <w:rsid w:val="00C61D72"/>
    <w:rsid w:val="00C62256"/>
    <w:rsid w:val="00C6231A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28D9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2E9A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C7B"/>
    <w:rsid w:val="00CD6F7A"/>
    <w:rsid w:val="00CD7889"/>
    <w:rsid w:val="00CD7988"/>
    <w:rsid w:val="00CD7EE2"/>
    <w:rsid w:val="00CE0957"/>
    <w:rsid w:val="00CE1976"/>
    <w:rsid w:val="00CE1E5B"/>
    <w:rsid w:val="00CE379D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6E9A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28C6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46F5B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12F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1E7E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229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4DBA"/>
    <w:rsid w:val="00DD5772"/>
    <w:rsid w:val="00DD5B77"/>
    <w:rsid w:val="00DD5C72"/>
    <w:rsid w:val="00DD63C2"/>
    <w:rsid w:val="00DD6BC1"/>
    <w:rsid w:val="00DD7018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4AC8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55C7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06F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28A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A34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341"/>
    <w:rsid w:val="00EE14A4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D25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155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2BC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C14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1DF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433F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290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3FB7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  <w:rsid w:val="02BC1527"/>
    <w:rsid w:val="02BC296D"/>
    <w:rsid w:val="032DF324"/>
    <w:rsid w:val="034D1A5B"/>
    <w:rsid w:val="0478A9E3"/>
    <w:rsid w:val="04F7350F"/>
    <w:rsid w:val="059629DE"/>
    <w:rsid w:val="097262E7"/>
    <w:rsid w:val="0B6CD774"/>
    <w:rsid w:val="0C9ECC95"/>
    <w:rsid w:val="0CF8E815"/>
    <w:rsid w:val="0D57EA15"/>
    <w:rsid w:val="0EEDBF8E"/>
    <w:rsid w:val="0F4442C7"/>
    <w:rsid w:val="0F9EA23A"/>
    <w:rsid w:val="0FB1A5E2"/>
    <w:rsid w:val="0FD22D21"/>
    <w:rsid w:val="1127A115"/>
    <w:rsid w:val="128FDC80"/>
    <w:rsid w:val="148A8E42"/>
    <w:rsid w:val="16782BE7"/>
    <w:rsid w:val="1820A478"/>
    <w:rsid w:val="1A81BFA8"/>
    <w:rsid w:val="1A969691"/>
    <w:rsid w:val="1BF7BE09"/>
    <w:rsid w:val="1F039CF4"/>
    <w:rsid w:val="235851C8"/>
    <w:rsid w:val="2665D6E0"/>
    <w:rsid w:val="281BFC7E"/>
    <w:rsid w:val="29C15599"/>
    <w:rsid w:val="2D541B4B"/>
    <w:rsid w:val="2E26C13D"/>
    <w:rsid w:val="328FAB52"/>
    <w:rsid w:val="33331A18"/>
    <w:rsid w:val="336F6B0F"/>
    <w:rsid w:val="33CD964C"/>
    <w:rsid w:val="34335C6C"/>
    <w:rsid w:val="34C003B8"/>
    <w:rsid w:val="369EB855"/>
    <w:rsid w:val="36A95922"/>
    <w:rsid w:val="37F96895"/>
    <w:rsid w:val="39F457A4"/>
    <w:rsid w:val="3C379CD7"/>
    <w:rsid w:val="3EEC14B2"/>
    <w:rsid w:val="3FCA8CCC"/>
    <w:rsid w:val="4087488F"/>
    <w:rsid w:val="40E4E820"/>
    <w:rsid w:val="41458085"/>
    <w:rsid w:val="4156187D"/>
    <w:rsid w:val="41D2E056"/>
    <w:rsid w:val="443D6869"/>
    <w:rsid w:val="4772A219"/>
    <w:rsid w:val="496167CA"/>
    <w:rsid w:val="49E9C8A9"/>
    <w:rsid w:val="4B8C08E0"/>
    <w:rsid w:val="4BA63638"/>
    <w:rsid w:val="4C84BF2D"/>
    <w:rsid w:val="4CA13588"/>
    <w:rsid w:val="4ECCCC4A"/>
    <w:rsid w:val="5037549F"/>
    <w:rsid w:val="5149F174"/>
    <w:rsid w:val="5172F06B"/>
    <w:rsid w:val="51FD004C"/>
    <w:rsid w:val="53C73DFF"/>
    <w:rsid w:val="54FB5254"/>
    <w:rsid w:val="552E0913"/>
    <w:rsid w:val="5549044B"/>
    <w:rsid w:val="55D4F4DA"/>
    <w:rsid w:val="56E0B37B"/>
    <w:rsid w:val="57356E00"/>
    <w:rsid w:val="57895D32"/>
    <w:rsid w:val="5902F60E"/>
    <w:rsid w:val="59E39B5A"/>
    <w:rsid w:val="5AF3705C"/>
    <w:rsid w:val="5B9A7BC2"/>
    <w:rsid w:val="5EF84BF6"/>
    <w:rsid w:val="5F1A0357"/>
    <w:rsid w:val="604BDB33"/>
    <w:rsid w:val="62C83F91"/>
    <w:rsid w:val="6439FDDB"/>
    <w:rsid w:val="6454F364"/>
    <w:rsid w:val="64E9805E"/>
    <w:rsid w:val="66FD1C77"/>
    <w:rsid w:val="6784830D"/>
    <w:rsid w:val="67DD72F0"/>
    <w:rsid w:val="6A46FC57"/>
    <w:rsid w:val="6BE710DD"/>
    <w:rsid w:val="6C44B079"/>
    <w:rsid w:val="6CD55164"/>
    <w:rsid w:val="6D5E49E7"/>
    <w:rsid w:val="6E03CE14"/>
    <w:rsid w:val="6E4DCFB9"/>
    <w:rsid w:val="70DBC75B"/>
    <w:rsid w:val="73E83CBE"/>
    <w:rsid w:val="75BCCD5C"/>
    <w:rsid w:val="7696B4FF"/>
    <w:rsid w:val="76B5E7FD"/>
    <w:rsid w:val="79B198D9"/>
    <w:rsid w:val="7A3B6A69"/>
    <w:rsid w:val="7EFE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948383"/>
  <w15:docId w15:val="{45C432D9-5912-4A08-A8C8-BDB4FEAB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15D2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15D22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16775C"/>
  </w:style>
  <w:style w:type="paragraph" w:customStyle="1" w:styleId="PM-Standard">
    <w:name w:val="PM - Standard"/>
    <w:basedOn w:val="Normal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Normal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Heading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Normal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BalloonText">
    <w:name w:val="Balloon Text"/>
    <w:basedOn w:val="Normal"/>
    <w:link w:val="BalloonTextChar"/>
    <w:rsid w:val="005E3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E3863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rsid w:val="00CE75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E75B1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E75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E75B1"/>
    <w:rPr>
      <w:b/>
      <w:bCs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B77E17"/>
    <w:rPr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2D408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515243-6655-4b13-8600-2712dccf1288">
      <Terms xmlns="http://schemas.microsoft.com/office/infopath/2007/PartnerControls"/>
    </lcf76f155ced4ddcb4097134ff3c332f>
    <TaxCatchAll xmlns="e3b1bd6d-0a11-4bfc-b6c9-d0cd97c344b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BD3B13737AE04F9979793028BC701B" ma:contentTypeVersion="15" ma:contentTypeDescription="Ein neues Dokument erstellen." ma:contentTypeScope="" ma:versionID="e1ce17b33d9f1283098448681065bc7e">
  <xsd:schema xmlns:xsd="http://www.w3.org/2001/XMLSchema" xmlns:xs="http://www.w3.org/2001/XMLSchema" xmlns:p="http://schemas.microsoft.com/office/2006/metadata/properties" xmlns:ns2="7f515243-6655-4b13-8600-2712dccf1288" xmlns:ns3="e3b1bd6d-0a11-4bfc-b6c9-d0cd97c344bd" targetNamespace="http://schemas.microsoft.com/office/2006/metadata/properties" ma:root="true" ma:fieldsID="6140249d975c90a9d5ae56c833478070" ns2:_="" ns3:_="">
    <xsd:import namespace="7f515243-6655-4b13-8600-2712dccf1288"/>
    <xsd:import namespace="e3b1bd6d-0a11-4bfc-b6c9-d0cd97c34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15243-6655-4b13-8600-2712dccf12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1bd6d-0a11-4bfc-b6c9-d0cd97c34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50e6e73-8382-42dc-aab4-61e2cf112f50}" ma:internalName="TaxCatchAll" ma:showField="CatchAllData" ma:web="e3b1bd6d-0a11-4bfc-b6c9-d0cd97c34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F1700-3588-49D1-9D96-3F37B82D0CAF}">
  <ds:schemaRefs>
    <ds:schemaRef ds:uri="http://schemas.microsoft.com/office/2006/metadata/properties"/>
    <ds:schemaRef ds:uri="http://schemas.microsoft.com/office/infopath/2007/PartnerControls"/>
    <ds:schemaRef ds:uri="7f515243-6655-4b13-8600-2712dccf1288"/>
    <ds:schemaRef ds:uri="e3b1bd6d-0a11-4bfc-b6c9-d0cd97c344bd"/>
  </ds:schemaRefs>
</ds:datastoreItem>
</file>

<file path=customXml/itemProps2.xml><?xml version="1.0" encoding="utf-8"?>
<ds:datastoreItem xmlns:ds="http://schemas.openxmlformats.org/officeDocument/2006/customXml" ds:itemID="{23BA21B1-27A7-402E-A85F-DF68BE3E3D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CCC0CF-3E85-44BB-BB7D-6CB152ECB9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FBE8EB-9622-4C20-A355-50E021C3C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15243-6655-4b13-8600-2712dccf1288"/>
    <ds:schemaRef ds:uri="e3b1bd6d-0a11-4bfc-b6c9-d0cd97c34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</Words>
  <Characters>2961</Characters>
  <Application>Microsoft Office Word</Application>
  <DocSecurity>4</DocSecurity>
  <Lines>24</Lines>
  <Paragraphs>6</Paragraphs>
  <ScaleCrop>false</ScaleCrop>
  <Company>Hörmann KG VKG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subject/>
  <dc:creator>Schlüter, Kristin</dc:creator>
  <cp:keywords/>
  <cp:lastModifiedBy>Lambers, Verena</cp:lastModifiedBy>
  <cp:revision>155</cp:revision>
  <cp:lastPrinted>2016-12-14T21:58:00Z</cp:lastPrinted>
  <dcterms:created xsi:type="dcterms:W3CDTF">2016-12-01T16:38:00Z</dcterms:created>
  <dcterms:modified xsi:type="dcterms:W3CDTF">2024-07-17T23:02:00Z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0x0101008ABD3B13737AE04F9979793028BC701B</vt:lpwstr>
  </property>
  <property fmtid="{D5CDD505-2E9C-101B-9397-08002B2CF9AE}" pid="3" name="MediaServiceImageTags">
    <vt:lpwstr/>
  </property>
  <property fmtid="{D5CDD505-2E9C-101B-9397-08002B2CF9AE}" pid="4" name="Order">
    <vt:r8>1433300</vt:r8>
  </property>
  <property fmtid="{D5CDD505-2E9C-101B-9397-08002B2CF9AE}" pid="5" name="_ExtendedDescription">
    <vt:lpwstr/>
  </property>
</Properties>
</file>